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87337">
      <w:pPr>
        <w:overflowPunct w:val="0"/>
        <w:spacing w:before="156" w:beforeLines="50" w:after="156" w:afterLines="50" w:line="360" w:lineRule="auto"/>
        <w:jc w:val="center"/>
        <w:outlineLvl w:val="0"/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药物临床试验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双PI分工协议</w:t>
      </w:r>
    </w:p>
    <w:p w14:paraId="72394A2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协议编号：</w:t>
      </w:r>
    </w:p>
    <w:p w14:paraId="39B5511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试验名称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>/方案号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：  </w:t>
      </w:r>
    </w:p>
    <w:p w14:paraId="3FABEB7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0CCFB4C1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协议双方  </w:t>
      </w:r>
    </w:p>
    <w:p w14:paraId="1D083AD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  <w:lang w:val="en-US" w:eastAsia="zh-CN"/>
        </w:rPr>
        <w:t>主要研究者1</w:t>
      </w: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  </w:t>
      </w:r>
    </w:p>
    <w:p w14:paraId="4D13471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姓名： </w:t>
      </w:r>
    </w:p>
    <w:p w14:paraId="1C46628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职务/职称： </w:t>
      </w:r>
    </w:p>
    <w:p w14:paraId="778C8F0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所属科室/机构：    </w:t>
      </w:r>
    </w:p>
    <w:p w14:paraId="5CFB394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联系方式：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 xml:space="preserve">                     </w:t>
      </w:r>
    </w:p>
    <w:p w14:paraId="4E16825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  <w:lang w:val="en-US" w:eastAsia="zh-CN"/>
        </w:rPr>
        <w:t>主要研究者2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 </w:t>
      </w:r>
    </w:p>
    <w:p w14:paraId="1CF0541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姓名： </w:t>
      </w:r>
    </w:p>
    <w:p w14:paraId="5C33F0C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职务/职称：  </w:t>
      </w:r>
    </w:p>
    <w:p w14:paraId="5270981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所属科室/机构：   </w:t>
      </w:r>
    </w:p>
    <w:p w14:paraId="7B92018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联系方式：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A005DE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 </w:t>
      </w:r>
    </w:p>
    <w:p w14:paraId="515A2EC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职责分工原则  </w:t>
      </w:r>
    </w:p>
    <w:p w14:paraId="554A5424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双方共同对试验的科学性、伦理合规性及数据真实性负责；  </w:t>
      </w:r>
    </w:p>
    <w:p w14:paraId="195BD05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分工基于专业领域优势（如临床操作、数据管理、质量控制等）；  </w:t>
      </w:r>
    </w:p>
    <w:p w14:paraId="4F82185E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关键决策（如方案修改、SAE上报）需双方协商一致。  </w:t>
      </w:r>
    </w:p>
    <w:p w14:paraId="1C89919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643CA486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>具体职责分配表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FAC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51841A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/>
                <w:bCs/>
                <w:sz w:val="24"/>
                <w:szCs w:val="24"/>
                <w:lang w:val="en-US" w:eastAsia="zh-CN"/>
              </w:rPr>
              <w:t>职责模块</w:t>
            </w:r>
          </w:p>
        </w:tc>
        <w:tc>
          <w:tcPr>
            <w:tcW w:w="2130" w:type="dxa"/>
            <w:vAlign w:val="center"/>
          </w:tcPr>
          <w:p w14:paraId="6E7CFC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  <w:lang w:val="en-US" w:eastAsia="zh-CN"/>
              </w:rPr>
              <w:t>主要研究者1</w:t>
            </w:r>
          </w:p>
        </w:tc>
        <w:tc>
          <w:tcPr>
            <w:tcW w:w="2131" w:type="dxa"/>
            <w:vAlign w:val="center"/>
          </w:tcPr>
          <w:p w14:paraId="2B7B87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  <w:lang w:val="en-US" w:eastAsia="zh-CN"/>
              </w:rPr>
              <w:t>主要研究者2</w:t>
            </w:r>
          </w:p>
        </w:tc>
        <w:tc>
          <w:tcPr>
            <w:tcW w:w="2131" w:type="dxa"/>
            <w:vAlign w:val="center"/>
          </w:tcPr>
          <w:p w14:paraId="3555E3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/>
                <w:bCs/>
                <w:sz w:val="24"/>
                <w:szCs w:val="24"/>
                <w:lang w:val="en-US" w:eastAsia="zh-CN"/>
              </w:rPr>
              <w:t>共同职责</w:t>
            </w:r>
          </w:p>
        </w:tc>
      </w:tr>
      <w:tr w14:paraId="53AF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DFD57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试验设计与申报</w:t>
            </w:r>
          </w:p>
        </w:tc>
        <w:tc>
          <w:tcPr>
            <w:tcW w:w="2130" w:type="dxa"/>
            <w:vAlign w:val="center"/>
          </w:tcPr>
          <w:p w14:paraId="21B9F7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负责方案临床可行性审核</w:t>
            </w:r>
          </w:p>
        </w:tc>
        <w:tc>
          <w:tcPr>
            <w:tcW w:w="2131" w:type="dxa"/>
            <w:vAlign w:val="center"/>
          </w:tcPr>
          <w:p w14:paraId="1B6DED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负责方案临床可行性审核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负责统计方法学审核</w:t>
            </w:r>
          </w:p>
        </w:tc>
        <w:tc>
          <w:tcPr>
            <w:tcW w:w="2131" w:type="dxa"/>
            <w:vAlign w:val="center"/>
          </w:tcPr>
          <w:p w14:paraId="44E52B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共同签署立项及伦理申请文件</w:t>
            </w:r>
          </w:p>
        </w:tc>
      </w:tr>
      <w:tr w14:paraId="106A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FC7F4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管理</w:t>
            </w:r>
          </w:p>
        </w:tc>
        <w:tc>
          <w:tcPr>
            <w:tcW w:w="2130" w:type="dxa"/>
            <w:vAlign w:val="center"/>
          </w:tcPr>
          <w:p w14:paraId="4EA0EA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监督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知情同意过程及入组筛选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，研究参与者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随访依从性</w:t>
            </w:r>
          </w:p>
        </w:tc>
        <w:tc>
          <w:tcPr>
            <w:tcW w:w="2131" w:type="dxa"/>
            <w:vAlign w:val="center"/>
          </w:tcPr>
          <w:p w14:paraId="330BC4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知情同意过程及入组筛选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，研究参与者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随访依从性</w:t>
            </w:r>
          </w:p>
        </w:tc>
        <w:tc>
          <w:tcPr>
            <w:tcW w:w="2131" w:type="dxa"/>
            <w:vAlign w:val="center"/>
          </w:tcPr>
          <w:p w14:paraId="5A48AE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共同处理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退出或严重不良事件</w:t>
            </w:r>
          </w:p>
        </w:tc>
      </w:tr>
      <w:tr w14:paraId="57EA7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E1AA5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数据与质量管理</w:t>
            </w:r>
          </w:p>
        </w:tc>
        <w:tc>
          <w:tcPr>
            <w:tcW w:w="2130" w:type="dxa"/>
            <w:vAlign w:val="center"/>
          </w:tcPr>
          <w:p w14:paraId="717C85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审核原始医疗记录完整性</w:t>
            </w:r>
          </w:p>
        </w:tc>
        <w:tc>
          <w:tcPr>
            <w:tcW w:w="2131" w:type="dxa"/>
            <w:vAlign w:val="center"/>
          </w:tcPr>
          <w:p w14:paraId="760D86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主导数据核查与统计分析</w:t>
            </w:r>
          </w:p>
        </w:tc>
        <w:tc>
          <w:tcPr>
            <w:tcW w:w="2131" w:type="dxa"/>
            <w:vAlign w:val="center"/>
          </w:tcPr>
          <w:p w14:paraId="19A66A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联合签署数据锁库报告</w:t>
            </w:r>
          </w:p>
        </w:tc>
      </w:tr>
      <w:tr w14:paraId="3396D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FDB68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安全性监测</w:t>
            </w:r>
          </w:p>
        </w:tc>
        <w:tc>
          <w:tcPr>
            <w:tcW w:w="2130" w:type="dxa"/>
            <w:vAlign w:val="center"/>
          </w:tcPr>
          <w:p w14:paraId="5BF45E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初步评估SAE并起草报告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，审核相关性</w:t>
            </w:r>
          </w:p>
        </w:tc>
        <w:tc>
          <w:tcPr>
            <w:tcW w:w="2131" w:type="dxa"/>
            <w:vAlign w:val="center"/>
          </w:tcPr>
          <w:p w14:paraId="55D98D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初步评估SAE并起草报告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，审核相关性</w:t>
            </w:r>
          </w:p>
        </w:tc>
        <w:tc>
          <w:tcPr>
            <w:tcW w:w="2131" w:type="dxa"/>
            <w:vAlign w:val="center"/>
          </w:tcPr>
          <w:p w14:paraId="329E84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共同签署最终SAE报告并上报伦理</w:t>
            </w:r>
          </w:p>
        </w:tc>
      </w:tr>
      <w:tr w14:paraId="2603C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B047B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团队协调</w:t>
            </w:r>
          </w:p>
        </w:tc>
        <w:tc>
          <w:tcPr>
            <w:tcW w:w="2130" w:type="dxa"/>
            <w:vAlign w:val="center"/>
          </w:tcPr>
          <w:p w14:paraId="51EFFC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本科室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临床操作团队（护士、CRC）</w:t>
            </w:r>
          </w:p>
        </w:tc>
        <w:tc>
          <w:tcPr>
            <w:tcW w:w="2131" w:type="dxa"/>
            <w:vAlign w:val="center"/>
          </w:tcPr>
          <w:p w14:paraId="7C329B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本科室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临床操作团队（护士、CRC）</w:t>
            </w:r>
          </w:p>
        </w:tc>
        <w:tc>
          <w:tcPr>
            <w:tcW w:w="2131" w:type="dxa"/>
            <w:vAlign w:val="center"/>
          </w:tcPr>
          <w:p w14:paraId="2F5072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召开联席进度会议</w:t>
            </w:r>
          </w:p>
        </w:tc>
      </w:tr>
      <w:tr w14:paraId="3AA4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0AD68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文档与归档</w:t>
            </w:r>
          </w:p>
        </w:tc>
        <w:tc>
          <w:tcPr>
            <w:tcW w:w="2130" w:type="dxa"/>
            <w:vAlign w:val="center"/>
          </w:tcPr>
          <w:p w14:paraId="7F30AE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保存临床操作相关文件</w:t>
            </w:r>
          </w:p>
        </w:tc>
        <w:tc>
          <w:tcPr>
            <w:tcW w:w="2131" w:type="dxa"/>
            <w:vAlign w:val="center"/>
          </w:tcPr>
          <w:p w14:paraId="0B3A56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保存数据管理相关文件</w:t>
            </w:r>
          </w:p>
        </w:tc>
        <w:tc>
          <w:tcPr>
            <w:tcW w:w="2131" w:type="dxa"/>
            <w:vAlign w:val="center"/>
          </w:tcPr>
          <w:p w14:paraId="4EE7B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共同签署试验总结报告</w:t>
            </w:r>
          </w:p>
        </w:tc>
      </w:tr>
    </w:tbl>
    <w:p w14:paraId="12E0C57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center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3E9E6CB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沟通与决策机制  </w:t>
      </w:r>
    </w:p>
    <w:p w14:paraId="6D248A4D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定期会议：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>按项目进展召开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联席会议，讨论试验进展及问题，；  </w:t>
      </w:r>
    </w:p>
    <w:p w14:paraId="26F769CA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紧急决策：若一方因故无法履职，需提前24小时书面授权另一方代行职责；  </w:t>
      </w:r>
    </w:p>
    <w:p w14:paraId="2D257105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争议解决：双方意见不一致时，提交机构办公室或第三方专家委员会仲裁。  </w:t>
      </w:r>
    </w:p>
    <w:p w14:paraId="34D9F4A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5C62A362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经费分配  </w:t>
      </w:r>
    </w:p>
    <w:p w14:paraId="3B6ACD18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经费按分工比例分配：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>依据最终完成研究参与者比例分配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（需与机构协议一致）；  </w:t>
      </w:r>
    </w:p>
    <w:p w14:paraId="1E35B550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各方对所属经费的使用合规性负责。  </w:t>
      </w:r>
    </w:p>
    <w:p w14:paraId="1572C3F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77C28370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其他条款  </w:t>
      </w:r>
    </w:p>
    <w:p w14:paraId="39996568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利益冲突声明：双方确认无影响试验独立性的利益冲突；  </w:t>
      </w:r>
    </w:p>
    <w:p w14:paraId="2B0B61D9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协议修改：任何变更需双方书面同意并报机构备案；  </w:t>
      </w:r>
    </w:p>
    <w:p w14:paraId="3FDD6882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终止条款：若一方严重违反GCP或协议，另一方有权申请更换PI，由机构办公室批准。  </w:t>
      </w:r>
    </w:p>
    <w:p w14:paraId="5BC0F1F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851"/>
        </w:tabs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</w:p>
    <w:p w14:paraId="3CB411ED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 xml:space="preserve">签署页  </w:t>
      </w:r>
    </w:p>
    <w:p w14:paraId="1B5871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PI 1声明：  </w:t>
      </w:r>
    </w:p>
    <w:p w14:paraId="23247E2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本人已阅读并同意本协议全部内容，承诺履行上述职责。</w:t>
      </w:r>
    </w:p>
    <w:p w14:paraId="78E4A0A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  </w:t>
      </w:r>
    </w:p>
    <w:p w14:paraId="2A0C041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签名：___________________  日期：______________  </w:t>
      </w:r>
    </w:p>
    <w:p w14:paraId="74426A3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1397D1F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PI 2声明：  </w:t>
      </w:r>
    </w:p>
    <w:p w14:paraId="15D38A5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>本人已阅读并同意本协议全部内容，承诺履行上述职责。</w:t>
      </w:r>
    </w:p>
    <w:p w14:paraId="3AD4E13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  </w:t>
      </w:r>
    </w:p>
    <w:p w14:paraId="4858DE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  <w:t xml:space="preserve">签名：___________________  日期：______________  </w:t>
      </w:r>
    </w:p>
    <w:p w14:paraId="63A78A6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宋体"/>
          <w:b w:val="0"/>
          <w:bCs w:val="0"/>
          <w:sz w:val="24"/>
          <w:szCs w:val="24"/>
        </w:rPr>
      </w:pPr>
    </w:p>
    <w:p w14:paraId="1BC1896F">
      <w:pPr>
        <w:rPr>
          <w:rFonts w:hint="eastAsia"/>
        </w:rPr>
      </w:pPr>
    </w:p>
    <w:p w14:paraId="26D7910A">
      <w:pPr>
        <w:rPr>
          <w:rFonts w:hint="eastAsia"/>
        </w:rPr>
      </w:pPr>
    </w:p>
    <w:p w14:paraId="56FC28FE">
      <w:pPr>
        <w:rPr>
          <w:rFonts w:hint="eastAsia"/>
        </w:rPr>
      </w:pPr>
      <w:r>
        <w:rPr>
          <w:rFonts w:hint="eastAsia"/>
        </w:rPr>
        <w:t xml:space="preserve">备注：  </w:t>
      </w:r>
    </w:p>
    <w:p w14:paraId="5ABADA70">
      <w:pPr>
        <w:rPr>
          <w:rFonts w:hint="eastAsia"/>
        </w:rPr>
      </w:pPr>
      <w:r>
        <w:rPr>
          <w:rFonts w:hint="eastAsia"/>
        </w:rPr>
        <w:t xml:space="preserve">- 本协议一式三份，双PI各执一份，机构办公室存档一份；  </w:t>
      </w:r>
    </w:p>
    <w:p w14:paraId="768E4258">
      <w:pPr>
        <w:rPr>
          <w:rFonts w:hint="eastAsia"/>
        </w:rPr>
      </w:pPr>
      <w:r>
        <w:rPr>
          <w:rFonts w:hint="eastAsia"/>
        </w:rPr>
        <w:t xml:space="preserve">- 未尽事宜参照《临床试验协议》及机构SOP执行。  </w:t>
      </w:r>
    </w:p>
    <w:p w14:paraId="05D27445">
      <w:pPr>
        <w:rPr>
          <w:rFonts w:hint="eastAsia"/>
        </w:rPr>
      </w:pPr>
    </w:p>
    <w:p w14:paraId="34B184EA"/>
    <w:p w14:paraId="5F694CFF"/>
    <w:p w14:paraId="1C552A96"/>
    <w:p w14:paraId="47AB249E"/>
    <w:sectPr>
      <w:headerReference r:id="rId3" w:type="default"/>
      <w:footerReference r:id="rId4" w:type="default"/>
      <w:pgSz w:w="11906" w:h="16838"/>
      <w:pgMar w:top="1417" w:right="1417" w:bottom="1474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DDB32">
    <w:pPr>
      <w:pStyle w:val="5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842E0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842E0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ED86F">
    <w:pPr>
      <w:pStyle w:val="6"/>
      <w:pBdr>
        <w:bottom w:val="single" w:color="auto" w:sz="4" w:space="1"/>
      </w:pBdr>
      <w:ind w:right="30"/>
      <w:jc w:val="left"/>
      <w:rPr>
        <w:rFonts w:hint="default" w:ascii="Times New Roman" w:hAnsi="Times New Roman" w:cs="Times New Roman"/>
      </w:rPr>
    </w:pPr>
    <w:r>
      <w:rPr>
        <w:rFonts w:hint="eastAsia"/>
      </w:rPr>
      <w:t xml:space="preserve">福州大学附属省立医院 药物临床试验机构       </w:t>
    </w:r>
    <w:r>
      <w:t xml:space="preserve">    </w:t>
    </w:r>
    <w:r>
      <w:rPr>
        <w:rFonts w:hint="eastAsia"/>
      </w:rPr>
      <w:t xml:space="preserve">         </w:t>
    </w:r>
    <w:r>
      <w:rPr>
        <w:rFonts w:hint="eastAsia"/>
        <w:lang w:val="en-US" w:eastAsia="zh-CN"/>
      </w:rPr>
      <w:t xml:space="preserve">       </w:t>
    </w:r>
    <w:r>
      <w:rPr>
        <w:rFonts w:hint="eastAsia"/>
      </w:rPr>
      <w:t xml:space="preserve">         文件编号</w:t>
    </w:r>
    <w:r>
      <w:rPr>
        <w:rFonts w:hint="eastAsia"/>
        <w:lang w:eastAsia="zh-CN"/>
      </w:rPr>
      <w:t>：</w:t>
    </w:r>
    <w:r>
      <w:rPr>
        <w:rFonts w:hint="default" w:ascii="Times New Roman" w:hAnsi="Times New Roman" w:cs="Times New Roman"/>
      </w:rPr>
      <w:t>YWJG-form -06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-5.0</w:t>
    </w:r>
  </w:p>
  <w:p w14:paraId="5B2BFD58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EC34E5"/>
    <w:multiLevelType w:val="multilevel"/>
    <w:tmpl w:val="8CEC34E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A692F10B"/>
    <w:multiLevelType w:val="multilevel"/>
    <w:tmpl w:val="A692F1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default" w:ascii="Times New Roman" w:hAnsi="Times New Roman" w:cs="Times New Roman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E7868409"/>
    <w:multiLevelType w:val="singleLevel"/>
    <w:tmpl w:val="E786840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1E5B566A"/>
    <w:multiLevelType w:val="multilevel"/>
    <w:tmpl w:val="1E5B56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4BBF33A5"/>
    <w:multiLevelType w:val="multilevel"/>
    <w:tmpl w:val="4BBF33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C7937"/>
    <w:rsid w:val="2D522E91"/>
    <w:rsid w:val="3F1555B7"/>
    <w:rsid w:val="43AB1FFA"/>
    <w:rsid w:val="59DD74BB"/>
    <w:rsid w:val="5F8609B3"/>
    <w:rsid w:val="5F8F71DC"/>
    <w:rsid w:val="64835103"/>
    <w:rsid w:val="6C9469B7"/>
    <w:rsid w:val="6E507C5F"/>
    <w:rsid w:val="6F8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858</Words>
  <Characters>942</Characters>
  <Lines>0</Lines>
  <Paragraphs>0</Paragraphs>
  <TotalTime>10</TotalTime>
  <ScaleCrop>false</ScaleCrop>
  <LinksUpToDate>false</LinksUpToDate>
  <CharactersWithSpaces>1061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2025-05-15T07:52:00Z</dcterms:created>
  <dc:creator>Administrator</dc:creator>
  <cp:lastModifiedBy>邓婧</cp:lastModifiedBy>
  <cp:lastPrinted>2025-07-14T08:39:00Z</cp:lastPrinted>
  <dcterms:modified xsi:type="dcterms:W3CDTF">2025-07-14T08:54:06Z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eyJoZGlkIjoiMWExOWMxZTgwZGZkNjA3OTAxODQ0ZTIxZTdjODJkMjMiLCJ1c2VySWQiOiIxNjMyMzUxMjg4In0=</vt:lpwstr>
  </property>
  <property fmtid="{D5CDD505-2E9C-101B-9397-08002B2CF9AE}" pid="4" name="ICV">
    <vt:lpwstr>EA742862DE2D499E910B09D2DD6A0F0C_13</vt:lpwstr>
  </property>
</Properties>
</file>